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Spring Term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PSHE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Fiction text: Fantastic Mr Fox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Character description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Opinion writing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Recounts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Instructional text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Letter writing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Using conjunctions to change simple sentences to compound sentences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Grammar &amp; Punctuation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Superlative &amp; Comparatives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Sentence structure: full stops, capital letters, exclamation marks, question marks, commas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Identifying past, present and future tense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Imperative verbs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Spelling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Consolidating National Curriculum Form 1 &amp; 2 spelling words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Correct use of ‘a’ and ‘an’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Continuationation with the use of the RWI scheme.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Comprehension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Inference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Answering in full sentences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Posture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Letter size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Formation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3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Cursive and joined script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Speaking &amp; Listening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Following instructions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Listening to others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Taking turns in conversations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Performance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Oracy skills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Counting money: pence, pounds and notes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Comparing amounts of money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Making a pound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Finding change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Calculating money-related word problems.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Multiplication &amp; Division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Recognise, make and add equal groups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Use arrays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Make doubles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Make equal groups (sharing and grouping)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Multiplying by 2, 5 and 10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3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Dividing by 2, 5 and 10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Measurement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Length &amp; Height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Measuring in cm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Measuring in m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Weight &amp; Mass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Measuring in g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Measuring in kg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The four operations with length, height and mass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Introducing capacity and volume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Comparing capacity and volume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1"/>
                <w:numId w:val="12"/>
              </w:numPr>
              <w:spacing w:line="240" w:lineRule="auto"/>
              <w:ind w:left="144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Measure in ml and l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Temperature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History - Spring 1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Feudal system in Medieval society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Significance of coats of arms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Identifying features of a Medieval castle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Learning about how castles are attacked 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The importance of Royalty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 day in the life of a peasant 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Comparing and contrasting Medieval banquets with modern day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Geography - Spring 2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Where does  our food comes from?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What can we buy from shops on our high street?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How food gets to us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What is farming?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Where food we eat comes from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Arable and Pastoral farming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Traditional British food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 some traditional food that originate in the UK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What is fairtrade?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Fruit importing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Differences between living and dead things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Identifying a range of plants and animals in a microhabitat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Designing a suitable microhabitat 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What do animals eat in order to survive?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Understanding food chains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The food journey from the farm to the supermarket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What is a habitat?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Understanding that the environment is constantly changing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Exploring the rainforest and its problems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Describe life in the ocean</w:t>
            </w:r>
          </w:p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Discover the arctic and antarctic habitat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1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Introduction to the internet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Communicating online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Secrets and surprises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Appropriate contact: My private parts.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3"/>
                <w:szCs w:val="13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u w:val="single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Appropriate contact: My private parts are private.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Road safety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Crossing roads safety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3"/>
                <w:szCs w:val="13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3"/>
                <w:szCs w:val="13"/>
                <w:rtl w:val="0"/>
              </w:rPr>
              <w:t xml:space="preserve">Staying safe with medicine. </w:t>
            </w:r>
          </w:p>
        </w:tc>
      </w:tr>
    </w:tbl>
    <w:p w:rsidR="00000000" w:rsidDel="00000000" w:rsidP="00000000" w:rsidRDefault="00000000" w:rsidRPr="00000000" w14:paraId="00000083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Art &amp; DT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Computing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Religious Education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Drama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PE &amp; Games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ind w:left="0" w:firstLine="0"/>
              <w:jc w:val="both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2D Drawing: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0" w:firstLine="0"/>
              <w:jc w:val="both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Exploring line, pattern, and shape through mediaeval inspired drawings. </w:t>
            </w:r>
          </w:p>
          <w:p w:rsidR="00000000" w:rsidDel="00000000" w:rsidP="00000000" w:rsidRDefault="00000000" w:rsidRPr="00000000" w14:paraId="00000092">
            <w:pPr>
              <w:numPr>
                <w:ilvl w:val="0"/>
                <w:numId w:val="21"/>
              </w:numPr>
              <w:spacing w:line="240" w:lineRule="auto"/>
              <w:ind w:left="720" w:hanging="360"/>
              <w:jc w:val="both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Experiment with different types of lines (straight, curved, zigzag, thick and thin) to create decorative patterns. </w:t>
            </w:r>
          </w:p>
          <w:p w:rsidR="00000000" w:rsidDel="00000000" w:rsidP="00000000" w:rsidRDefault="00000000" w:rsidRPr="00000000" w14:paraId="00000093">
            <w:pPr>
              <w:numPr>
                <w:ilvl w:val="0"/>
                <w:numId w:val="2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Illustrate an imaginative mediaeval castle, thinking carefully about scale, size, and proportion, and how different parts fit together in a picture. </w:t>
            </w:r>
          </w:p>
          <w:p w:rsidR="00000000" w:rsidDel="00000000" w:rsidP="00000000" w:rsidRDefault="00000000" w:rsidRPr="00000000" w14:paraId="00000094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3D Design &amp; Pattern: 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Exploring geometric shapes and symmetry by designing and building simple 3D structures. learn how shapes fit together to create strong forms, developing an understanding of form, balance, and structure. 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investigate how geometric patterns are used in mediaeval and ancient designs, such as in buildings, carpets, and architecture, making links between art, design, and the world around them.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after="240" w:before="240" w:line="240" w:lineRule="auto"/>
              <w:ind w:left="0" w:firstLine="0"/>
              <w:rPr>
                <w:rFonts w:ascii="Avenir" w:cs="Avenir" w:eastAsia="Avenir" w:hAnsi="Aveni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0" w:line="240" w:lineRule="auto"/>
              <w:rPr>
                <w:rFonts w:ascii="Avenir" w:cs="Avenir" w:eastAsia="Avenir" w:hAnsi="Aveni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Students explore the idea of learning through patterns. They learn that AI uses lots of examples to make predictions. They also discuss why it’s important to check what AI says.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Learning Objectives: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8"/>
              </w:numPr>
              <w:spacing w:after="0" w:afterAutospacing="0" w:before="24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 that AI learns from data.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Recognize that AI can make errors if data is wrong.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Begin to think about fairness and bias.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Activities: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Unplugged game: “Teach the robot” by giving step-by-step instructions.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8"/>
              </w:numPr>
              <w:spacing w:after="0" w:afterAutospacing="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Pattern recognition activity (e.g., sorting shapes).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8"/>
              </w:numPr>
              <w:spacing w:after="240" w:before="0" w:beforeAutospacing="0"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Discuss: “What happens if the robot only sees cats and no dogs?”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Outcome:</w:t>
              <w:br w:type="textWrapping"/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Children can explain that computers learn from examples and why mistakes happen.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Beliefs and Symbols</w:t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Christianity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How do people practise Christianity?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Symbols of Christianity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Understanding the Bible is a Holy book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Islam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Symbols and their meanings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Understanding The Quran and its significance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Understanding about a prayer mat</w:t>
            </w:r>
          </w:p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Judaism</w:t>
            </w:r>
          </w:p>
          <w:p w:rsidR="00000000" w:rsidDel="00000000" w:rsidP="00000000" w:rsidRDefault="00000000" w:rsidRPr="00000000" w14:paraId="000000AE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significance of The Torah</w:t>
            </w:r>
          </w:p>
          <w:p w:rsidR="00000000" w:rsidDel="00000000" w:rsidP="00000000" w:rsidRDefault="00000000" w:rsidRPr="00000000" w14:paraId="000000AF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Understanding The Old Testament as The Jewish Holy Book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Menorah</w:t>
            </w:r>
          </w:p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Sikhism</w:t>
            </w:r>
          </w:p>
          <w:p w:rsidR="00000000" w:rsidDel="00000000" w:rsidP="00000000" w:rsidRDefault="00000000" w:rsidRPr="00000000" w14:paraId="000000B3">
            <w:pPr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The 5 K’s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Guru Granth Sahib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Hinduism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Objects with special meaning for worship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Hindu shrines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Significance of a lotus leaf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Humanism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Understanding that there are people who do not believe in a God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Imitate physical movement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Explore body language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Express moods through actions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Create still and moving statues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Group mirroring exercises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Discuss scenery and costume</w:t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Puppet making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C5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Gymnastics - Pair and group balances</w:t>
            </w:r>
          </w:p>
          <w:p w:rsidR="00000000" w:rsidDel="00000000" w:rsidP="00000000" w:rsidRDefault="00000000" w:rsidRPr="00000000" w14:paraId="000000C6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Balance (low vs high)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Holding balances for 3 seconds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Balances with different body parts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Giving feedback on performances</w:t>
            </w:r>
          </w:p>
          <w:p w:rsidR="00000000" w:rsidDel="00000000" w:rsidP="00000000" w:rsidRDefault="00000000" w:rsidRPr="00000000" w14:paraId="000000CA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3 balances sequences together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Dance - Dance Around The World</w:t>
            </w:r>
          </w:p>
          <w:p w:rsidR="00000000" w:rsidDel="00000000" w:rsidP="00000000" w:rsidRDefault="00000000" w:rsidRPr="00000000" w14:paraId="000000CD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Dancing like a dragon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Dancing like different types of weather</w:t>
            </w:r>
          </w:p>
          <w:p w:rsidR="00000000" w:rsidDel="00000000" w:rsidP="00000000" w:rsidRDefault="00000000" w:rsidRPr="00000000" w14:paraId="000000CF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Dance from Ancient Egypt</w:t>
            </w:r>
          </w:p>
          <w:p w:rsidR="00000000" w:rsidDel="00000000" w:rsidP="00000000" w:rsidRDefault="00000000" w:rsidRPr="00000000" w14:paraId="000000D0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Mexico - Day of the Dead</w:t>
            </w:r>
          </w:p>
          <w:p w:rsidR="00000000" w:rsidDel="00000000" w:rsidP="00000000" w:rsidRDefault="00000000" w:rsidRPr="00000000" w14:paraId="000000D1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USA</w:t>
            </w:r>
          </w:p>
          <w:p w:rsidR="00000000" w:rsidDel="00000000" w:rsidP="00000000" w:rsidRDefault="00000000" w:rsidRPr="00000000" w14:paraId="000000D2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Bollywood Wedding Dance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Football Base skills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Dribbling/passing relays</w:t>
            </w:r>
          </w:p>
          <w:p w:rsidR="00000000" w:rsidDel="00000000" w:rsidP="00000000" w:rsidRDefault="00000000" w:rsidRPr="00000000" w14:paraId="000000D7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Warm ups and cool downs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Controlling the ball and stopping under control</w:t>
            </w:r>
          </w:p>
          <w:p w:rsidR="00000000" w:rsidDel="00000000" w:rsidP="00000000" w:rsidRDefault="00000000" w:rsidRPr="00000000" w14:paraId="000000D9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Scoring goals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1 v 1 v goalkeeper</w:t>
            </w:r>
          </w:p>
          <w:p w:rsidR="00000000" w:rsidDel="00000000" w:rsidP="00000000" w:rsidRDefault="00000000" w:rsidRPr="00000000" w14:paraId="000000DB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Small-sided matches</w:t>
            </w:r>
          </w:p>
          <w:p w:rsidR="00000000" w:rsidDel="00000000" w:rsidP="00000000" w:rsidRDefault="00000000" w:rsidRPr="00000000" w14:paraId="000000DC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Throw ins</w:t>
            </w:r>
          </w:p>
          <w:p w:rsidR="00000000" w:rsidDel="00000000" w:rsidP="00000000" w:rsidRDefault="00000000" w:rsidRPr="00000000" w14:paraId="000000DD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Positional disciplines</w:t>
            </w:r>
          </w:p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u w:val="single"/>
                <w:rtl w:val="0"/>
              </w:rPr>
              <w:t xml:space="preserve">Netball - Base skills </w:t>
            </w: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(passing, marking, defending, attacking, small-sided games)</w:t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Passing over a range of distances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Chest, shoulder, bounce passes</w:t>
            </w:r>
          </w:p>
          <w:p w:rsidR="00000000" w:rsidDel="00000000" w:rsidP="00000000" w:rsidRDefault="00000000" w:rsidRPr="00000000" w14:paraId="000000E2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Passing games</w:t>
            </w:r>
          </w:p>
          <w:p w:rsidR="00000000" w:rsidDel="00000000" w:rsidP="00000000" w:rsidRDefault="00000000" w:rsidRPr="00000000" w14:paraId="000000E3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Shooting at various angles</w:t>
            </w:r>
          </w:p>
          <w:p w:rsidR="00000000" w:rsidDel="00000000" w:rsidP="00000000" w:rsidRDefault="00000000" w:rsidRPr="00000000" w14:paraId="000000E4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Different positions in netball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Music</w:t>
            </w:r>
          </w:p>
        </w:tc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French</w:t>
            </w:r>
          </w:p>
        </w:tc>
        <w:tc>
          <w:tcPr>
            <w:gridSpan w:val="3"/>
            <w:vMerge w:val="restart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World music and dance</w:t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Rap Music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4"/>
                <w:szCs w:val="14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Aural development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Orchestration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Mood music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Rhythm and pulse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240" w:before="0" w:line="240" w:lineRule="auto"/>
              <w:ind w:left="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Ma maison idéale  - learn the vocabulary for 7 key rooms of a dream house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Festivals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Festival of the Kings/Epiphanie, Candlemass/La Chandeleur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Avenir" w:cs="Avenir" w:eastAsia="Avenir" w:hAnsi="Avenir"/>
                <w:sz w:val="14"/>
                <w:szCs w:val="14"/>
              </w:rPr>
            </w:pPr>
            <w:r w:rsidDel="00000000" w:rsidR="00000000" w:rsidRPr="00000000">
              <w:rPr>
                <w:rFonts w:ascii="Avenir" w:cs="Avenir" w:eastAsia="Avenir" w:hAnsi="Avenir"/>
                <w:sz w:val="14"/>
                <w:szCs w:val="14"/>
                <w:rtl w:val="0"/>
              </w:rPr>
              <w:t xml:space="preserve">Easter/ Pâques</w:t>
            </w:r>
          </w:p>
        </w:tc>
        <w:tc>
          <w:tcPr>
            <w:gridSpan w:val="3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1"/>
                <w:szCs w:val="1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240" w:before="240" w:lineRule="auto"/>
        <w:jc w:val="left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70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41.2"/>
        <w:gridCol w:w="3141.2"/>
        <w:gridCol w:w="3141.2"/>
        <w:gridCol w:w="3141.2"/>
        <w:gridCol w:w="3141.2"/>
        <w:tblGridChange w:id="0">
          <w:tblGrid>
            <w:gridCol w:w="3141.2"/>
            <w:gridCol w:w="3141.2"/>
            <w:gridCol w:w="3141.2"/>
            <w:gridCol w:w="3141.2"/>
            <w:gridCol w:w="3141.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Home Ideas: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Asking questions during/after reading to highlight children’s understanding </w:t>
            </w:r>
          </w:p>
          <w:p w:rsidR="00000000" w:rsidDel="00000000" w:rsidP="00000000" w:rsidRDefault="00000000" w:rsidRPr="00000000" w14:paraId="00000102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Pobble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- free pictures to stimulate creative writing</w:t>
            </w:r>
          </w:p>
          <w:p w:rsidR="00000000" w:rsidDel="00000000" w:rsidP="00000000" w:rsidRDefault="00000000" w:rsidRPr="00000000" w14:paraId="00000103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Rewrite the ending of a favourite 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6"/>
                  <w:szCs w:val="16"/>
                  <w:u w:val="single"/>
                  <w:rtl w:val="0"/>
                </w:rPr>
                <w:t xml:space="preserve">TopMarks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 - online maths games</w:t>
            </w:r>
          </w:p>
          <w:p w:rsidR="00000000" w:rsidDel="00000000" w:rsidP="00000000" w:rsidRDefault="00000000" w:rsidRPr="00000000" w14:paraId="0000010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Shopping with a budget</w:t>
            </w:r>
          </w:p>
          <w:p w:rsidR="00000000" w:rsidDel="00000000" w:rsidP="00000000" w:rsidRDefault="00000000" w:rsidRPr="00000000" w14:paraId="0000010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Cooking/Baking - using measurement knowledge to accurately weigh out ingredients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108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Walk along your local high street and identify the different types of shops available</w:t>
            </w:r>
          </w:p>
          <w:p w:rsidR="00000000" w:rsidDel="00000000" w:rsidP="00000000" w:rsidRDefault="00000000" w:rsidRPr="00000000" w14:paraId="00000109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Plant some bulbs/seeds in a garden</w:t>
            </w:r>
          </w:p>
          <w:p w:rsidR="00000000" w:rsidDel="00000000" w:rsidP="00000000" w:rsidRDefault="00000000" w:rsidRPr="00000000" w14:paraId="0000010A">
            <w:pPr>
              <w:widowControl w:val="0"/>
              <w:numPr>
                <w:ilvl w:val="0"/>
                <w:numId w:val="29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Identify foods that are produced in different countries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10D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To visit a castle (e.g. Windsor, Tower of London, Warwick)</w:t>
            </w:r>
          </w:p>
          <w:p w:rsidR="00000000" w:rsidDel="00000000" w:rsidP="00000000" w:rsidRDefault="00000000" w:rsidRPr="00000000" w14:paraId="0000010E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your own model and label the key parts</w:t>
            </w:r>
          </w:p>
          <w:p w:rsidR="00000000" w:rsidDel="00000000" w:rsidP="00000000" w:rsidRDefault="00000000" w:rsidRPr="00000000" w14:paraId="0000010F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Design a peasant house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Walk around the local community and identify any microhabitats</w:t>
            </w:r>
          </w:p>
          <w:p w:rsidR="00000000" w:rsidDel="00000000" w:rsidP="00000000" w:rsidRDefault="00000000" w:rsidRPr="00000000" w14:paraId="00000111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your own microhabitat using recycled materials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Create an internet safety poster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2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6"/>
                <w:szCs w:val="16"/>
              </w:rPr>
            </w:pPr>
            <w:r w:rsidDel="00000000" w:rsidR="00000000" w:rsidRPr="00000000">
              <w:rPr>
                <w:rFonts w:ascii="Avenir" w:cs="Avenir" w:eastAsia="Avenir" w:hAnsi="Avenir"/>
                <w:sz w:val="16"/>
                <w:szCs w:val="16"/>
                <w:rtl w:val="0"/>
              </w:rPr>
              <w:t xml:space="preserve">Discuss how people can deal with different emotions (for e.g. if I feel upset, I like to listen to music to make me feel happy)</w:t>
            </w:r>
          </w:p>
        </w:tc>
      </w:tr>
    </w:tbl>
    <w:p w:rsidR="00000000" w:rsidDel="00000000" w:rsidP="00000000" w:rsidRDefault="00000000" w:rsidRPr="00000000" w14:paraId="00000115">
      <w:pPr>
        <w:spacing w:after="240" w:before="240" w:lineRule="auto"/>
        <w:jc w:val="center"/>
        <w:rPr>
          <w:rFonts w:ascii="Avenir" w:cs="Avenir" w:eastAsia="Avenir" w:hAnsi="Avenir"/>
          <w:sz w:val="16"/>
          <w:szCs w:val="16"/>
        </w:rPr>
      </w:pPr>
      <w:r w:rsidDel="00000000" w:rsidR="00000000" w:rsidRPr="00000000">
        <w:rPr>
          <w:rFonts w:ascii="Avenir" w:cs="Avenir" w:eastAsia="Avenir" w:hAnsi="Avenir"/>
          <w:sz w:val="16"/>
          <w:szCs w:val="16"/>
          <w:rtl w:val="0"/>
        </w:rPr>
        <w:t xml:space="preserve">Please note that this overview outlines our planned learning for the Spring Term; however, themes and activities may be adapted in response to school events, the children’s interests, and other educational priorities.</w:t>
      </w:r>
    </w:p>
    <w:p w:rsidR="00000000" w:rsidDel="00000000" w:rsidP="00000000" w:rsidRDefault="00000000" w:rsidRPr="00000000" w14:paraId="00000116">
      <w:pPr>
        <w:rPr>
          <w:rFonts w:ascii="Avenir" w:cs="Avenir" w:eastAsia="Avenir" w:hAnsi="Avenir"/>
          <w:sz w:val="11"/>
          <w:szCs w:val="1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rtl w:val="0"/>
      </w:rPr>
      <w:t xml:space="preserve">Year</w:t>
    </w:r>
    <w:r w:rsidDel="00000000" w:rsidR="00000000" w:rsidRPr="00000000">
      <w:rPr>
        <w:rFonts w:ascii="Avenir" w:cs="Avenir" w:eastAsia="Avenir" w:hAnsi="Avenir"/>
        <w:rtl w:val="0"/>
      </w:rPr>
      <w:t xml:space="preserve"> 2: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149713" cy="81156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9713" cy="8115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18">
    <w:pPr>
      <w:jc w:val="center"/>
      <w:rPr>
        <w:rFonts w:ascii="Avenir" w:cs="Avenir" w:eastAsia="Avenir" w:hAnsi="Avenir"/>
      </w:rPr>
    </w:pPr>
    <w:r w:rsidDel="00000000" w:rsidR="00000000" w:rsidRPr="00000000">
      <w:rPr>
        <w:rFonts w:ascii="Avenir" w:cs="Avenir" w:eastAsia="Avenir" w:hAnsi="Avenir"/>
        <w:rtl w:val="0"/>
      </w:rPr>
      <w:t xml:space="preserve">Spring 2026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pobble.com/" TargetMode="External"/><Relationship Id="rId7" Type="http://schemas.openxmlformats.org/officeDocument/2006/relationships/hyperlink" Target="https://www.topmarks.co.uk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